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-76200</wp:posOffset>
            </wp:positionH>
            <wp:positionV relativeFrom="paragraph">
              <wp:posOffset>226695</wp:posOffset>
            </wp:positionV>
            <wp:extent cx="5389245" cy="605155"/>
            <wp:effectExtent l="0" t="0" r="571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l="874" r="874"/>
                    <a:stretch>
                      <a:fillRect/>
                    </a:stretch>
                  </pic:blipFill>
                  <pic:spPr>
                    <a:xfrm>
                      <a:off x="0" y="0"/>
                      <a:ext cx="5389245" cy="605155"/>
                    </a:xfrm>
                    <a:prstGeom prst="rect">
                      <a:avLst/>
                    </a:prstGeom>
                    <a:solidFill>
                      <a:srgbClr val="FF0000"/>
                    </a:solidFill>
                  </pic:spPr>
                </pic:pic>
              </a:graphicData>
            </a:graphic>
          </wp:anchor>
        </w:drawing>
      </w:r>
    </w:p>
    <w:p>
      <w:pPr>
        <w:spacing w:line="500" w:lineRule="exact"/>
        <w:ind w:firstLine="2560" w:firstLineChars="800"/>
        <w:jc w:val="both"/>
        <w:rPr>
          <w:rFonts w:hint="eastAsia" w:ascii="仿宋" w:hAnsi="仿宋" w:eastAsia="仿宋"/>
          <w:sz w:val="32"/>
          <w:szCs w:val="32"/>
        </w:rPr>
      </w:pPr>
    </w:p>
    <w:p>
      <w:pPr>
        <w:spacing w:line="500" w:lineRule="exact"/>
        <w:ind w:firstLine="2560" w:firstLineChars="800"/>
        <w:jc w:val="both"/>
        <w:rPr>
          <w:rFonts w:hint="eastAsia" w:ascii="仿宋" w:hAnsi="仿宋" w:eastAsia="仿宋"/>
          <w:sz w:val="32"/>
          <w:szCs w:val="32"/>
        </w:rPr>
      </w:pPr>
    </w:p>
    <w:p>
      <w:pPr>
        <w:spacing w:line="500" w:lineRule="exact"/>
        <w:ind w:firstLine="2560" w:firstLineChars="800"/>
        <w:jc w:val="both"/>
        <w:rPr>
          <w:rFonts w:ascii="仿宋" w:hAnsi="仿宋" w:eastAsia="仿宋"/>
          <w:sz w:val="32"/>
          <w:szCs w:val="32"/>
        </w:rPr>
      </w:pPr>
      <w:r>
        <w:rPr>
          <w:rFonts w:hint="eastAsia" w:ascii="仿宋" w:hAnsi="仿宋" w:eastAsia="仿宋"/>
          <w:sz w:val="32"/>
          <w:szCs w:val="32"/>
        </w:rPr>
        <w:t>商研培训[201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26</w:t>
      </w:r>
      <w:r>
        <w:rPr>
          <w:rFonts w:hint="eastAsia" w:ascii="仿宋" w:hAnsi="仿宋" w:eastAsia="仿宋"/>
          <w:sz w:val="32"/>
          <w:szCs w:val="32"/>
        </w:rPr>
        <w:t>号</w:t>
      </w:r>
    </w:p>
    <w:p>
      <w:pPr>
        <w:spacing w:line="500" w:lineRule="exact"/>
        <w:jc w:val="both"/>
        <w:rPr>
          <w:rFonts w:hint="eastAsia" w:ascii="宋体" w:hAnsi="宋体" w:eastAsia="宋体"/>
          <w:b/>
          <w:sz w:val="44"/>
          <w:szCs w:val="44"/>
          <w:lang w:eastAsia="zh-CN"/>
        </w:rPr>
      </w:pPr>
      <w: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163830</wp:posOffset>
                </wp:positionV>
                <wp:extent cx="5274310" cy="25400"/>
                <wp:effectExtent l="0" t="0" r="13970" b="5080"/>
                <wp:wrapNone/>
                <wp:docPr id="5" name="矩形 5"/>
                <wp:cNvGraphicFramePr/>
                <a:graphic xmlns:a="http://schemas.openxmlformats.org/drawingml/2006/main">
                  <a:graphicData uri="http://schemas.microsoft.com/office/word/2010/wordprocessingShape">
                    <wps:wsp>
                      <wps:cNvSpPr/>
                      <wps:spPr>
                        <a:xfrm>
                          <a:off x="0" y="0"/>
                          <a:ext cx="5274310" cy="25400"/>
                        </a:xfrm>
                        <a:prstGeom prst="rect">
                          <a:avLst/>
                        </a:prstGeom>
                        <a:solidFill>
                          <a:srgbClr val="C0504D">
                            <a:alpha val="78999"/>
                          </a:srgbClr>
                        </a:solidFill>
                        <a:ln w="9525">
                          <a:noFill/>
                        </a:ln>
                        <a:effectLst/>
                      </wps:spPr>
                      <wps:bodyPr upright="1"/>
                    </wps:wsp>
                  </a:graphicData>
                </a:graphic>
              </wp:anchor>
            </w:drawing>
          </mc:Choice>
          <mc:Fallback>
            <w:pict>
              <v:rect id="_x0000_s1026" o:spid="_x0000_s1026" o:spt="1" style="position:absolute;left:0pt;margin-left:-0.2pt;margin-top:12.9pt;height:2pt;width:415.3pt;z-index:251691008;mso-width-relative:page;mso-height-relative:page;" fillcolor="#C0504D" filled="t" stroked="f" coordsize="21600,21600" o:gfxdata="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9I4t1QAAAAcBAAAPAAAAAAAAAAEAIAAAACIAAABkcnMvZG93bnJldi54bWxQSwECFAAUAAAACACH&#10;TuJAvsnFvrUBAABIAwAADgAAAAAAAAABACAAAAAkAQAAZHJzL2Uyb0RvYy54bWxQSwUGAAAAAAYA&#10;BgBZAQAASwUAAAAA&#10;">
                <v:fill on="t" opacity="51772f" focussize="0,0"/>
                <v:stroke on="f"/>
                <v:imagedata o:title=""/>
                <o:lock v:ext="edit" aspectratio="f"/>
              </v:rect>
            </w:pict>
          </mc:Fallback>
        </mc:AlternateContent>
      </w:r>
    </w:p>
    <w:p>
      <w:pPr>
        <w:spacing w:line="500" w:lineRule="exact"/>
        <w:jc w:val="center"/>
        <w:rPr>
          <w:rFonts w:hint="eastAsia" w:ascii="宋体" w:hAnsi="宋体"/>
          <w:b/>
          <w:sz w:val="36"/>
          <w:szCs w:val="36"/>
        </w:rPr>
      </w:pPr>
    </w:p>
    <w:p>
      <w:pPr>
        <w:spacing w:line="500" w:lineRule="exact"/>
        <w:jc w:val="center"/>
        <w:rPr>
          <w:rFonts w:hint="eastAsia" w:ascii="宋体" w:hAnsi="宋体"/>
          <w:b/>
          <w:sz w:val="36"/>
          <w:szCs w:val="36"/>
          <w:lang w:val="en-US" w:eastAsia="zh-CN"/>
        </w:rPr>
      </w:pPr>
      <w:r>
        <w:rPr>
          <w:rFonts w:hint="eastAsia" w:ascii="宋体" w:hAnsi="宋体"/>
          <w:b/>
          <w:sz w:val="36"/>
          <w:szCs w:val="36"/>
        </w:rPr>
        <w:t>关于</w:t>
      </w:r>
      <w:r>
        <w:rPr>
          <w:rFonts w:hint="eastAsia" w:ascii="宋体" w:hAnsi="宋体"/>
          <w:b/>
          <w:sz w:val="36"/>
          <w:szCs w:val="36"/>
          <w:lang w:val="en-US" w:eastAsia="zh-CN"/>
        </w:rPr>
        <w:t>举办大海关背景下国际贸易“单一窗口”建设运</w:t>
      </w:r>
    </w:p>
    <w:p>
      <w:pPr>
        <w:spacing w:line="500" w:lineRule="exact"/>
        <w:jc w:val="center"/>
        <w:rPr>
          <w:rFonts w:hint="eastAsia" w:ascii="宋体" w:hAnsi="宋体"/>
          <w:b/>
          <w:sz w:val="36"/>
          <w:szCs w:val="36"/>
        </w:rPr>
      </w:pPr>
      <w:r>
        <w:rPr>
          <w:rFonts w:hint="eastAsia" w:ascii="宋体" w:hAnsi="宋体"/>
          <w:b/>
          <w:sz w:val="36"/>
          <w:szCs w:val="36"/>
          <w:lang w:val="en-US" w:eastAsia="zh-CN"/>
        </w:rPr>
        <w:t>营与海关特殊监管区域业态创新专题研修</w:t>
      </w:r>
      <w:r>
        <w:rPr>
          <w:rFonts w:hint="eastAsia" w:ascii="宋体" w:hAnsi="宋体"/>
          <w:b/>
          <w:sz w:val="36"/>
          <w:szCs w:val="36"/>
          <w:lang w:eastAsia="zh-CN"/>
        </w:rPr>
        <w:t>班</w:t>
      </w:r>
      <w:r>
        <w:rPr>
          <w:rFonts w:hint="eastAsia" w:ascii="宋体" w:hAnsi="宋体"/>
          <w:b/>
          <w:sz w:val="36"/>
          <w:szCs w:val="36"/>
        </w:rPr>
        <w:t>通知</w:t>
      </w:r>
    </w:p>
    <w:p>
      <w:pPr>
        <w:spacing w:line="500" w:lineRule="exact"/>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b/>
          <w:sz w:val="32"/>
          <w:szCs w:val="32"/>
        </w:rPr>
      </w:pPr>
      <w:r>
        <w:rPr>
          <w:rFonts w:hint="eastAsia" w:ascii="仿宋" w:hAnsi="仿宋" w:eastAsia="仿宋"/>
          <w:b/>
          <w:sz w:val="32"/>
          <w:szCs w:val="32"/>
        </w:rPr>
        <w:t>各有关单位：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随着国务院机构改革方案的公布，出入境检验检疫管理职责和队伍划入海关总署，随之产生了一系列焦点问题，如关检新政与创新机制将对我国今后的外贸发展产生何种深远的影响；关检合并后对单一窗口的建设与推广起着那些积极作用；海关监管区在此背景下的发展机遇在哪里；各地商务厅（局）如何更好的利用新政与外综服、跨境新业态促进本地外贸发展等。为促进外贸发展，解决发展中遇到的重点、难点、焦点等问题，我院将于2018年5月22-25日在厦门举办大海关背景下国际贸易“单一窗口”建设运营与海关特殊监管区域业态创新专题研修班，欢迎各单位本着自愿原则积极参与。现将有关事项通知如下：</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一、研修内容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（一）</w:t>
      </w:r>
      <w:r>
        <w:rPr>
          <w:rFonts w:hint="eastAsia" w:ascii="仿宋" w:hAnsi="仿宋" w:eastAsia="仿宋" w:cs="仿宋"/>
          <w:b/>
          <w:sz w:val="32"/>
          <w:szCs w:val="32"/>
          <w:lang w:val="en-US" w:eastAsia="zh-CN"/>
        </w:rPr>
        <w:t>高标准自由贸易港（区）建设经验与探索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1.世界自由贸易港发展概况、特点及未来趋势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2.自由贸易港与自由贸易区的区别</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3.香港、新加坡、迪拜等地“自由贸易港”的政策亮点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4.自贸区制度创新的亮点与拓展升级的启示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5.中国自由贸易港建立带来的溢出效应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6.建设自由贸易港的路径选择与政策建议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7.中国“自由贸易港”的战略构思与设想</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8.如何实现自由贸易港的自我突破，而非单纯借鉴国际经验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9.全面开放新格局与港产城一体化发展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10.自由贸易港建设的“底线思维”与口岸风险防范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二</w:t>
      </w:r>
      <w:r>
        <w:rPr>
          <w:rFonts w:hint="eastAsia" w:ascii="仿宋" w:hAnsi="仿宋" w:eastAsia="仿宋" w:cs="仿宋"/>
          <w:b/>
          <w:sz w:val="32"/>
          <w:szCs w:val="32"/>
        </w:rPr>
        <w:t>）</w:t>
      </w:r>
      <w:r>
        <w:rPr>
          <w:rFonts w:hint="eastAsia" w:ascii="仿宋" w:hAnsi="仿宋" w:eastAsia="仿宋" w:cs="仿宋"/>
          <w:b/>
          <w:sz w:val="32"/>
          <w:szCs w:val="32"/>
          <w:lang w:val="en-US" w:eastAsia="zh-CN"/>
        </w:rPr>
        <w:t>“单一窗口”建设与运营及发展方向</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1.关检合对“单一窗口”的正面影响”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2.“单一窗口”建设的方向及新增功能介绍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3.“单一窗口”标准版应用项目包括那些分类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4.推进“单一窗口”标准体系建设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5.“单一窗口”免费申报制度的落实与发展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6.“单一窗口”总体覆盖落实情况分析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7.“单一窗口”运行服务保障资金申请</w:t>
      </w:r>
    </w:p>
    <w:p>
      <w:pPr>
        <w:keepNext w:val="0"/>
        <w:keepLines w:val="0"/>
        <w:pageBreakBefore w:val="0"/>
        <w:widowControl w:val="0"/>
        <w:kinsoku/>
        <w:wordWrap/>
        <w:overflowPunct/>
        <w:topLinePunct w:val="0"/>
        <w:autoSpaceDE/>
        <w:autoSpaceDN/>
        <w:bidi w:val="0"/>
        <w:adjustRightInd/>
        <w:snapToGrid/>
        <w:spacing w:line="580" w:lineRule="exact"/>
        <w:ind w:left="638" w:leftChars="304" w:right="0" w:righ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8.提高口岸建设水平促进“单一窗口”可持续发展</w:t>
      </w:r>
    </w:p>
    <w:p>
      <w:pPr>
        <w:keepNext w:val="0"/>
        <w:keepLines w:val="0"/>
        <w:pageBreakBefore w:val="0"/>
        <w:widowControl w:val="0"/>
        <w:kinsoku/>
        <w:wordWrap/>
        <w:overflowPunct/>
        <w:topLinePunct w:val="0"/>
        <w:autoSpaceDE/>
        <w:autoSpaceDN/>
        <w:bidi w:val="0"/>
        <w:adjustRightInd/>
        <w:snapToGrid/>
        <w:spacing w:line="580" w:lineRule="exact"/>
        <w:ind w:left="638" w:leftChars="304" w:right="0" w:rightChars="0" w:firstLine="0" w:firstLineChars="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（三）单一窗口下，海关特殊监管区域（场所）管理、运营与招商工作新内涵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1.“单一窗口”下，海关特殊监管区域和场所业务模式的变化；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2.“单一窗口”下，海关特殊监管区域和场所承接业务方向的变化；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3.“单一窗口”下，海关特殊监管区域和场所业务创新探索(以供应链金融业务的开展为例)；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4.“单一窗口”下，海关特殊监管区域和场所如何对接”一带一路”。</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（四）外贸综合服务平台建设、实务操作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1.商务厅（局）如何运用外综服、跨境等外贸新业态促进本地外贸发展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2.外贸综合服务平台建设动态和优惠政策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3.外贸综合服务平台的界定标准和申请程序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4.外贸综合服务平台退税融资服务作业模式</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5.外贸综合服务平台金融服务模式介绍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6.外贸综合服务平台风控体系介绍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7.外贸企业如何借助外贸综合服务平台、跨境平台等大数据手段获取日益碎片化的国际订单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二、招生对象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政府相关管理部门（商务厅局、口岸办、海关）；各地开发区、自贸区、高新区、保税区、物流园区、出口加工区、空港经济区、电商园区、外贸基地、进出口企业及港口、机场、银行、货代、船代、报关报检、外贸、跨境电商等单位；各地相关行业商、协会、贸促会、高等院校专业人员和科研人员等；各地可组织本地相关单位参加。　　　</w:t>
      </w:r>
    </w:p>
    <w:p>
      <w:pPr>
        <w:keepNext w:val="0"/>
        <w:keepLines w:val="0"/>
        <w:pageBreakBefore w:val="0"/>
        <w:widowControl w:val="0"/>
        <w:kinsoku/>
        <w:wordWrap/>
        <w:overflowPunct/>
        <w:topLinePunct w:val="0"/>
        <w:autoSpaceDE/>
        <w:autoSpaceDN/>
        <w:bidi w:val="0"/>
        <w:adjustRightInd/>
        <w:snapToGrid/>
        <w:spacing w:line="580" w:lineRule="exact"/>
        <w:ind w:left="638" w:leftChars="304" w:right="0" w:righ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b/>
          <w:sz w:val="32"/>
          <w:szCs w:val="32"/>
        </w:rPr>
        <w:t>、费用及其他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培训费3800元/人（包括：授课、学习材料、场地、茶歇、会务等费用）。食宿按财政部核定标准统一安排，费用自理。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本次研修班由商务部国际贸易经济合作研究院主办，北京国发共荣信息咨询有限公司承办，并出具正规发票。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即日起报名，请参会人员将参会回执表传真至会务组或发至会务组邮箱。会务组于开班前7日内向参会代表传发报到通知，详告报到时间、地点、乘车路线及日程等事宜。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、联系方式</w:t>
      </w:r>
    </w:p>
    <w:p>
      <w:pPr>
        <w:keepNext w:val="0"/>
        <w:keepLines w:val="0"/>
        <w:pageBreakBefore w:val="0"/>
        <w:widowControl w:val="0"/>
        <w:kinsoku/>
        <w:wordWrap/>
        <w:overflowPunct/>
        <w:topLinePunct w:val="0"/>
        <w:autoSpaceDE/>
        <w:autoSpaceDN/>
        <w:bidi w:val="0"/>
        <w:adjustRightInd/>
        <w:snapToGrid/>
        <w:spacing w:line="580" w:lineRule="exact"/>
        <w:ind w:left="638" w:leftChars="304" w:right="0" w:rightChars="0" w:firstLine="0" w:firstLineChars="0"/>
        <w:jc w:val="left"/>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rPr>
        <w:t>（一）</w:t>
      </w:r>
      <w:r>
        <w:rPr>
          <w:rFonts w:hint="eastAsia" w:ascii="仿宋" w:hAnsi="仿宋" w:eastAsia="仿宋" w:cs="仿宋"/>
          <w:b/>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80" w:lineRule="exact"/>
        <w:ind w:left="638" w:leftChars="304"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b/>
          <w:sz w:val="32"/>
          <w:szCs w:val="32"/>
          <w:lang w:eastAsia="zh-CN"/>
        </w:rPr>
        <w:t>张俊飞</w:t>
      </w:r>
      <w:r>
        <w:rPr>
          <w:rFonts w:hint="eastAsia" w:ascii="仿宋" w:hAnsi="仿宋" w:eastAsia="仿宋" w:cs="仿宋"/>
          <w:sz w:val="32"/>
          <w:szCs w:val="32"/>
        </w:rPr>
        <w:t xml:space="preserve">                                                                             电话：010-57423205/68212370（兼传真）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手机：</w:t>
      </w:r>
      <w:r>
        <w:rPr>
          <w:rFonts w:hint="eastAsia" w:ascii="仿宋" w:hAnsi="仿宋" w:eastAsia="仿宋" w:cs="仿宋"/>
          <w:sz w:val="32"/>
          <w:szCs w:val="32"/>
          <w:lang w:val="en-US" w:eastAsia="zh-CN"/>
        </w:rPr>
        <w:t>13651122123</w:t>
      </w:r>
      <w:r>
        <w:rPr>
          <w:rFonts w:hint="eastAsia" w:ascii="仿宋" w:hAnsi="仿宋" w:eastAsia="仿宋" w:cs="仿宋"/>
          <w:sz w:val="32"/>
          <w:szCs w:val="32"/>
        </w:rPr>
        <w:t xml:space="preserve">  邮箱： </w:t>
      </w:r>
      <w:r>
        <w:rPr>
          <w:rFonts w:hint="eastAsia" w:ascii="仿宋" w:hAnsi="仿宋" w:eastAsia="仿宋" w:cs="仿宋"/>
          <w:sz w:val="32"/>
          <w:szCs w:val="32"/>
          <w:lang w:val="en-US" w:eastAsia="zh-CN"/>
        </w:rPr>
        <w:t>172524066@qq.com</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（二）商务部研究院培训中心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电话：010-64515197 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"http://www.caitec.org.cn" </w:instrText>
      </w:r>
      <w:r>
        <w:rPr>
          <w:rFonts w:hint="eastAsia" w:ascii="仿宋" w:hAnsi="仿宋" w:eastAsia="仿宋" w:cs="仿宋"/>
          <w:sz w:val="32"/>
          <w:szCs w:val="32"/>
        </w:rPr>
        <w:fldChar w:fldCharType="separate"/>
      </w:r>
      <w:r>
        <w:rPr>
          <w:rFonts w:hint="eastAsia" w:ascii="仿宋" w:hAnsi="仿宋" w:eastAsia="仿宋" w:cs="仿宋"/>
          <w:sz w:val="32"/>
          <w:szCs w:val="32"/>
        </w:rPr>
        <w:t>www.caitec.org.cn</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通讯地址：北京东城区安外东后巷28号东配楼321室</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firstLineChars="196"/>
        <w:jc w:val="both"/>
        <w:textAlignment w:val="auto"/>
        <w:rPr>
          <w:rFonts w:hint="eastAsia" w:ascii="仿宋" w:hAnsi="仿宋" w:eastAsia="仿宋" w:cs="仿宋"/>
          <w:sz w:val="32"/>
          <w:szCs w:val="32"/>
        </w:rPr>
      </w:pPr>
      <w:r>
        <w:rPr>
          <w:rFonts w:hint="eastAsia" w:ascii="仿宋" w:hAnsi="仿宋" w:eastAsia="仿宋" w:cs="仿宋"/>
          <w:b/>
          <w:sz w:val="32"/>
          <w:szCs w:val="32"/>
          <w:lang w:val="zh-CN"/>
        </w:rPr>
        <w:t>更多培训信息，请扫描我院培训平台微信二维码</w:t>
      </w:r>
    </w:p>
    <w:p>
      <w:pPr>
        <w:keepNext w:val="0"/>
        <w:keepLines w:val="0"/>
        <w:pageBreakBefore w:val="0"/>
        <w:widowControl w:val="0"/>
        <w:kinsoku/>
        <w:wordWrap/>
        <w:overflowPunct/>
        <w:topLinePunct w:val="0"/>
        <w:autoSpaceDE/>
        <w:autoSpaceDN/>
        <w:bidi w:val="0"/>
        <w:spacing w:line="580" w:lineRule="exact"/>
        <w:ind w:right="0" w:rightChars="0"/>
        <w:jc w:val="both"/>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82550</wp:posOffset>
            </wp:positionV>
            <wp:extent cx="980440" cy="935355"/>
            <wp:effectExtent l="0" t="0" r="10160" b="9525"/>
            <wp:wrapNone/>
            <wp:docPr id="1" name="图片 1" descr="说明: 说明: 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8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0440" cy="93535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580" w:lineRule="exact"/>
        <w:ind w:right="0" w:rightChars="0"/>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80" w:lineRule="exact"/>
        <w:ind w:right="0" w:rightChars="0"/>
        <w:jc w:val="both"/>
        <w:rPr>
          <w:rFonts w:hint="eastAsia" w:ascii="仿宋" w:hAnsi="仿宋" w:eastAsia="仿宋" w:cs="仿宋"/>
          <w:sz w:val="32"/>
          <w:szCs w:val="32"/>
        </w:rPr>
      </w:pPr>
      <w:r>
        <w:rPr>
          <w:rFonts w:ascii="楷体_GB2312" w:hAnsi="楷体_GB2312" w:eastAsia="楷体_GB2312" w:cs="楷体_GB2312"/>
        </w:rPr>
        <w:drawing>
          <wp:anchor distT="0" distB="0" distL="114300" distR="114300" simplePos="0" relativeHeight="251658240" behindDoc="1" locked="0" layoutInCell="1" allowOverlap="1">
            <wp:simplePos x="0" y="0"/>
            <wp:positionH relativeFrom="column">
              <wp:posOffset>2623820</wp:posOffset>
            </wp:positionH>
            <wp:positionV relativeFrom="paragraph">
              <wp:posOffset>243840</wp:posOffset>
            </wp:positionV>
            <wp:extent cx="2148840" cy="1631315"/>
            <wp:effectExtent l="0" t="0" r="0" b="14605"/>
            <wp:wrapNone/>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spacing w:line="580" w:lineRule="exact"/>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附件：研修班报名回执表</w:t>
      </w:r>
    </w:p>
    <w:p>
      <w:pPr>
        <w:keepNext w:val="0"/>
        <w:keepLines w:val="0"/>
        <w:pageBreakBefore w:val="0"/>
        <w:widowControl w:val="0"/>
        <w:kinsoku/>
        <w:wordWrap/>
        <w:overflowPunct/>
        <w:topLinePunct w:val="0"/>
        <w:autoSpaceDE/>
        <w:autoSpaceDN/>
        <w:bidi w:val="0"/>
        <w:spacing w:line="580" w:lineRule="exact"/>
        <w:ind w:right="0" w:rightChars="0" w:firstLine="3520" w:firstLineChars="1100"/>
        <w:jc w:val="both"/>
        <w:rPr>
          <w:rFonts w:hint="eastAsia" w:ascii="仿宋" w:hAnsi="仿宋" w:eastAsia="仿宋" w:cs="仿宋"/>
          <w:sz w:val="32"/>
          <w:szCs w:val="32"/>
        </w:rPr>
      </w:pPr>
      <w:r>
        <w:rPr>
          <w:rFonts w:hint="eastAsia" w:ascii="仿宋" w:hAnsi="仿宋" w:eastAsia="仿宋" w:cs="仿宋"/>
          <w:sz w:val="32"/>
          <w:szCs w:val="32"/>
        </w:rPr>
        <w:t>商务部国际贸易经济合作研究院</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right="0" w:rightChars="0" w:firstLine="4800" w:firstLineChars="1500"/>
        <w:jc w:val="both"/>
        <w:textAlignment w:val="baseline"/>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11日</w:t>
      </w:r>
    </w:p>
    <w:p>
      <w:pPr>
        <w:keepNext w:val="0"/>
        <w:keepLines w:val="0"/>
        <w:pageBreakBefore w:val="0"/>
        <w:widowControl w:val="0"/>
        <w:tabs>
          <w:tab w:val="left" w:pos="840"/>
        </w:tabs>
        <w:kinsoku/>
        <w:wordWrap/>
        <w:overflowPunct/>
        <w:topLinePunct w:val="0"/>
        <w:autoSpaceDE/>
        <w:autoSpaceDN/>
        <w:bidi w:val="0"/>
        <w:adjustRightInd w:val="0"/>
        <w:snapToGrid w:val="0"/>
        <w:spacing w:line="540" w:lineRule="exact"/>
        <w:ind w:right="0" w:rightChars="0"/>
        <w:jc w:val="both"/>
        <w:textAlignment w:val="baseline"/>
        <w:rPr>
          <w:rFonts w:ascii="仿宋" w:hAnsi="仿宋" w:eastAsia="仿宋"/>
          <w:sz w:val="32"/>
          <w:szCs w:val="32"/>
        </w:rPr>
      </w:pPr>
    </w:p>
    <w:p>
      <w:pPr>
        <w:keepNext w:val="0"/>
        <w:keepLines w:val="0"/>
        <w:pageBreakBefore w:val="0"/>
        <w:widowControl w:val="0"/>
        <w:tabs>
          <w:tab w:val="left" w:pos="840"/>
        </w:tabs>
        <w:kinsoku/>
        <w:wordWrap/>
        <w:overflowPunct/>
        <w:topLinePunct w:val="0"/>
        <w:autoSpaceDE/>
        <w:autoSpaceDN/>
        <w:bidi w:val="0"/>
        <w:adjustRightInd w:val="0"/>
        <w:snapToGrid w:val="0"/>
        <w:spacing w:line="540" w:lineRule="exact"/>
        <w:ind w:right="0" w:rightChars="0"/>
        <w:jc w:val="both"/>
        <w:textAlignment w:val="baseline"/>
        <w:rPr>
          <w:rFonts w:ascii="仿宋" w:hAnsi="仿宋" w:eastAsia="仿宋"/>
          <w:sz w:val="32"/>
          <w:szCs w:val="32"/>
        </w:rPr>
      </w:pPr>
    </w:p>
    <w:p>
      <w:pPr>
        <w:keepNext w:val="0"/>
        <w:keepLines w:val="0"/>
        <w:pageBreakBefore w:val="0"/>
        <w:widowControl w:val="0"/>
        <w:tabs>
          <w:tab w:val="left" w:pos="840"/>
        </w:tabs>
        <w:kinsoku/>
        <w:wordWrap/>
        <w:overflowPunct/>
        <w:topLinePunct w:val="0"/>
        <w:autoSpaceDE/>
        <w:autoSpaceDN/>
        <w:bidi w:val="0"/>
        <w:adjustRightInd w:val="0"/>
        <w:snapToGrid w:val="0"/>
        <w:spacing w:line="540" w:lineRule="exact"/>
        <w:ind w:right="0" w:rightChars="0"/>
        <w:jc w:val="both"/>
        <w:textAlignment w:val="baseline"/>
        <w:rPr>
          <w:rFonts w:ascii="仿宋" w:hAnsi="仿宋" w:eastAsia="仿宋"/>
          <w:sz w:val="32"/>
          <w:szCs w:val="32"/>
        </w:rPr>
      </w:pPr>
    </w:p>
    <w:p>
      <w:pPr>
        <w:spacing w:line="500" w:lineRule="exact"/>
        <w:ind w:left="1084" w:hanging="1084" w:hangingChars="300"/>
        <w:jc w:val="both"/>
        <w:rPr>
          <w:rFonts w:hint="eastAsia" w:ascii="宋体" w:hAnsi="宋体"/>
          <w:b/>
          <w:sz w:val="36"/>
          <w:szCs w:val="36"/>
          <w:lang w:val="en-US" w:eastAsia="zh-CN"/>
        </w:rPr>
      </w:pPr>
      <w:r>
        <w:rPr>
          <w:rFonts w:hint="eastAsia" w:ascii="宋体" w:hAnsi="宋体"/>
          <w:b/>
          <w:sz w:val="36"/>
          <w:szCs w:val="36"/>
          <w:lang w:val="en-US" w:eastAsia="zh-CN"/>
        </w:rPr>
        <w:t>大海关背景下国际贸易“单一窗口”建设运营与海关特殊监管区域业态创新专题研修</w:t>
      </w:r>
      <w:bookmarkStart w:id="0" w:name="_GoBack"/>
      <w:bookmarkEnd w:id="0"/>
      <w:r>
        <w:rPr>
          <w:rFonts w:hint="eastAsia" w:ascii="宋体" w:hAnsi="宋体"/>
          <w:b/>
          <w:sz w:val="36"/>
          <w:szCs w:val="36"/>
          <w:lang w:val="en-US" w:eastAsia="zh-CN"/>
        </w:rPr>
        <w:t>班报名表</w:t>
      </w:r>
    </w:p>
    <w:tbl>
      <w:tblPr>
        <w:tblStyle w:val="10"/>
        <w:tblpPr w:leftFromText="180" w:rightFromText="180" w:vertAnchor="text" w:horzAnchor="page" w:tblpX="1532" w:tblpY="385"/>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75"/>
        <w:gridCol w:w="140"/>
        <w:gridCol w:w="516"/>
        <w:gridCol w:w="969"/>
        <w:gridCol w:w="225"/>
        <w:gridCol w:w="1131"/>
        <w:gridCol w:w="144"/>
        <w:gridCol w:w="164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lang w:val="en-US" w:eastAsia="zh-CN"/>
              </w:rPr>
              <w:t>单位</w:t>
            </w:r>
            <w:r>
              <w:rPr>
                <w:rFonts w:hint="eastAsia" w:ascii="仿宋" w:eastAsia="仿宋"/>
                <w:color w:val="000000"/>
                <w:sz w:val="32"/>
                <w:szCs w:val="32"/>
              </w:rPr>
              <w:t>名称</w:t>
            </w:r>
          </w:p>
        </w:tc>
        <w:tc>
          <w:tcPr>
            <w:tcW w:w="2625" w:type="dxa"/>
            <w:gridSpan w:val="5"/>
          </w:tcPr>
          <w:p>
            <w:pPr>
              <w:spacing w:line="440" w:lineRule="exact"/>
              <w:rPr>
                <w:rFonts w:ascii="仿宋" w:eastAsia="仿宋"/>
                <w:color w:val="000000"/>
                <w:sz w:val="32"/>
                <w:szCs w:val="32"/>
              </w:rPr>
            </w:pPr>
          </w:p>
        </w:tc>
        <w:tc>
          <w:tcPr>
            <w:tcW w:w="1275" w:type="dxa"/>
            <w:gridSpan w:val="2"/>
          </w:tcPr>
          <w:p>
            <w:pPr>
              <w:spacing w:line="440" w:lineRule="exact"/>
              <w:rPr>
                <w:rFonts w:ascii="仿宋" w:eastAsia="仿宋"/>
                <w:color w:val="000000"/>
                <w:sz w:val="32"/>
                <w:szCs w:val="32"/>
              </w:rPr>
            </w:pPr>
            <w:r>
              <w:rPr>
                <w:rFonts w:hint="eastAsia" w:ascii="仿宋" w:eastAsia="仿宋"/>
                <w:color w:val="000000"/>
                <w:sz w:val="32"/>
                <w:szCs w:val="32"/>
              </w:rPr>
              <w:t>电话</w:t>
            </w:r>
          </w:p>
        </w:tc>
        <w:tc>
          <w:tcPr>
            <w:tcW w:w="3374" w:type="dxa"/>
            <w:gridSpan w:val="2"/>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地址</w:t>
            </w:r>
          </w:p>
        </w:tc>
        <w:tc>
          <w:tcPr>
            <w:tcW w:w="2625" w:type="dxa"/>
            <w:gridSpan w:val="5"/>
          </w:tcPr>
          <w:p>
            <w:pPr>
              <w:spacing w:line="440" w:lineRule="exact"/>
              <w:ind w:firstLine="640" w:firstLineChars="200"/>
              <w:rPr>
                <w:rFonts w:ascii="仿宋" w:eastAsia="仿宋"/>
                <w:color w:val="000000"/>
                <w:sz w:val="32"/>
                <w:szCs w:val="32"/>
              </w:rPr>
            </w:pPr>
          </w:p>
        </w:tc>
        <w:tc>
          <w:tcPr>
            <w:tcW w:w="1275" w:type="dxa"/>
            <w:gridSpan w:val="2"/>
          </w:tcPr>
          <w:p>
            <w:pPr>
              <w:spacing w:line="440" w:lineRule="exact"/>
              <w:rPr>
                <w:rFonts w:ascii="仿宋" w:eastAsia="仿宋"/>
                <w:color w:val="000000"/>
                <w:sz w:val="32"/>
                <w:szCs w:val="32"/>
              </w:rPr>
            </w:pPr>
            <w:r>
              <w:rPr>
                <w:rFonts w:hint="eastAsia" w:ascii="仿宋" w:eastAsia="仿宋"/>
                <w:color w:val="000000"/>
                <w:sz w:val="32"/>
                <w:szCs w:val="32"/>
              </w:rPr>
              <w:t>传真</w:t>
            </w:r>
          </w:p>
        </w:tc>
        <w:tc>
          <w:tcPr>
            <w:tcW w:w="3374" w:type="dxa"/>
            <w:gridSpan w:val="2"/>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参会人数</w:t>
            </w:r>
          </w:p>
        </w:tc>
        <w:tc>
          <w:tcPr>
            <w:tcW w:w="7274" w:type="dxa"/>
            <w:gridSpan w:val="9"/>
          </w:tcPr>
          <w:p>
            <w:pPr>
              <w:spacing w:line="440" w:lineRule="exact"/>
              <w:jc w:val="both"/>
              <w:rPr>
                <w:rFonts w:hint="eastAsia" w:ascii="仿宋" w:eastAsia="仿宋"/>
                <w:color w:val="000000"/>
                <w:sz w:val="32"/>
                <w:szCs w:val="32"/>
              </w:rPr>
            </w:pPr>
            <w:r>
              <w:rPr>
                <w:rFonts w:hint="eastAsia" w:ascii="仿宋" w:eastAsia="仿宋"/>
                <w:color w:val="000000"/>
                <w:sz w:val="32"/>
                <w:szCs w:val="32"/>
                <w:lang w:val="en-US" w:eastAsia="zh-CN"/>
              </w:rPr>
              <w:t xml:space="preserve">共    </w:t>
            </w:r>
            <w:r>
              <w:rPr>
                <w:rFonts w:hint="eastAsia" w:ascii="仿宋" w:eastAsia="仿宋"/>
                <w:color w:val="000000"/>
                <w:sz w:val="32"/>
                <w:szCs w:val="32"/>
              </w:rPr>
              <w:t>人参会</w:t>
            </w:r>
            <w:r>
              <w:rPr>
                <w:rFonts w:hint="eastAsia" w:ascii="仿宋" w:eastAsia="仿宋"/>
                <w:color w:val="000000"/>
                <w:sz w:val="32"/>
                <w:szCs w:val="32"/>
                <w:lang w:eastAsia="zh-CN"/>
              </w:rPr>
              <w:t>。</w:t>
            </w:r>
            <w:r>
              <w:rPr>
                <w:rFonts w:hint="eastAsia" w:ascii="仿宋" w:eastAsia="仿宋"/>
                <w:color w:val="000000"/>
                <w:sz w:val="32"/>
                <w:szCs w:val="32"/>
              </w:rPr>
              <w:t>其中：男</w:t>
            </w:r>
            <w:r>
              <w:rPr>
                <w:rFonts w:hint="eastAsia" w:ascii="仿宋" w:eastAsia="仿宋"/>
                <w:color w:val="000000"/>
                <w:sz w:val="32"/>
                <w:szCs w:val="32"/>
                <w:lang w:val="en-US" w:eastAsia="zh-CN"/>
              </w:rPr>
              <w:t xml:space="preserve">    </w:t>
            </w:r>
            <w:r>
              <w:rPr>
                <w:rFonts w:hint="eastAsia" w:ascii="仿宋" w:eastAsia="仿宋"/>
                <w:color w:val="000000"/>
                <w:sz w:val="32"/>
                <w:szCs w:val="32"/>
              </w:rPr>
              <w:t>名，女</w:t>
            </w:r>
            <w:r>
              <w:rPr>
                <w:rFonts w:hint="eastAsia" w:ascii="仿宋" w:eastAsia="仿宋"/>
                <w:color w:val="000000"/>
                <w:sz w:val="32"/>
                <w:szCs w:val="32"/>
                <w:lang w:val="en-US" w:eastAsia="zh-CN"/>
              </w:rPr>
              <w:t xml:space="preserve">     </w:t>
            </w:r>
            <w:r>
              <w:rPr>
                <w:rFonts w:hint="eastAsia" w:ascii="仿宋" w:eastAsia="仿宋"/>
                <w:color w:val="00000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15" w:type="dxa"/>
            <w:vMerge w:val="restart"/>
          </w:tcPr>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r>
              <w:rPr>
                <w:rFonts w:hint="eastAsia" w:ascii="仿宋" w:eastAsia="仿宋"/>
                <w:color w:val="000000"/>
                <w:sz w:val="32"/>
                <w:szCs w:val="32"/>
              </w:rPr>
              <w:t>参会代表</w:t>
            </w:r>
          </w:p>
          <w:p>
            <w:pPr>
              <w:spacing w:line="440" w:lineRule="exact"/>
              <w:rPr>
                <w:rFonts w:ascii="仿宋" w:eastAsia="仿宋"/>
                <w:color w:val="000000"/>
                <w:sz w:val="32"/>
                <w:szCs w:val="32"/>
              </w:rPr>
            </w:pPr>
            <w:r>
              <w:rPr>
                <w:rFonts w:hint="eastAsia" w:ascii="仿宋" w:eastAsia="仿宋"/>
                <w:color w:val="000000"/>
                <w:sz w:val="32"/>
                <w:szCs w:val="32"/>
              </w:rPr>
              <w:t>详细资料</w:t>
            </w:r>
          </w:p>
        </w:tc>
        <w:tc>
          <w:tcPr>
            <w:tcW w:w="915"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姓名</w:t>
            </w:r>
          </w:p>
        </w:tc>
        <w:tc>
          <w:tcPr>
            <w:tcW w:w="516" w:type="dxa"/>
          </w:tcPr>
          <w:p>
            <w:pPr>
              <w:spacing w:line="440" w:lineRule="exact"/>
              <w:rPr>
                <w:rFonts w:hint="eastAsia" w:ascii="仿宋" w:eastAsia="仿宋"/>
                <w:color w:val="000000"/>
                <w:sz w:val="32"/>
                <w:szCs w:val="32"/>
                <w:lang w:val="en-US" w:eastAsia="zh-CN"/>
              </w:rPr>
            </w:pPr>
            <w:r>
              <w:rPr>
                <w:rFonts w:hint="eastAsia" w:ascii="仿宋" w:eastAsia="仿宋"/>
                <w:color w:val="000000"/>
                <w:sz w:val="32"/>
                <w:szCs w:val="32"/>
                <w:lang w:val="en-US" w:eastAsia="zh-CN"/>
              </w:rPr>
              <w:t>性别</w:t>
            </w:r>
          </w:p>
        </w:tc>
        <w:tc>
          <w:tcPr>
            <w:tcW w:w="1194"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职务</w:t>
            </w:r>
          </w:p>
        </w:tc>
        <w:tc>
          <w:tcPr>
            <w:tcW w:w="1131" w:type="dxa"/>
          </w:tcPr>
          <w:p>
            <w:pPr>
              <w:spacing w:line="440" w:lineRule="exact"/>
              <w:jc w:val="center"/>
              <w:rPr>
                <w:rFonts w:ascii="仿宋" w:eastAsia="仿宋"/>
                <w:color w:val="000000"/>
                <w:sz w:val="32"/>
                <w:szCs w:val="32"/>
              </w:rPr>
            </w:pPr>
            <w:r>
              <w:rPr>
                <w:rFonts w:hint="eastAsia" w:ascii="仿宋" w:eastAsia="仿宋"/>
                <w:color w:val="000000"/>
                <w:sz w:val="32"/>
                <w:szCs w:val="32"/>
                <w:lang w:val="en-US" w:eastAsia="zh-CN"/>
              </w:rPr>
              <w:t>固</w:t>
            </w:r>
            <w:r>
              <w:rPr>
                <w:rFonts w:hint="eastAsia" w:ascii="仿宋" w:eastAsia="仿宋"/>
                <w:color w:val="000000"/>
                <w:sz w:val="32"/>
                <w:szCs w:val="32"/>
              </w:rPr>
              <w:t>话</w:t>
            </w:r>
          </w:p>
        </w:tc>
        <w:tc>
          <w:tcPr>
            <w:tcW w:w="1784"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移动电话</w:t>
            </w:r>
          </w:p>
        </w:tc>
        <w:tc>
          <w:tcPr>
            <w:tcW w:w="1734" w:type="dxa"/>
          </w:tcPr>
          <w:p>
            <w:pPr>
              <w:spacing w:line="440" w:lineRule="exact"/>
              <w:jc w:val="center"/>
              <w:rPr>
                <w:rFonts w:hint="eastAsia" w:ascii="仿宋" w:eastAsia="仿宋"/>
                <w:color w:val="000000"/>
                <w:sz w:val="32"/>
                <w:szCs w:val="32"/>
                <w:lang w:val="en-US" w:eastAsia="zh-CN"/>
              </w:rPr>
            </w:pPr>
            <w:r>
              <w:rPr>
                <w:rFonts w:hint="eastAsia" w:ascii="仿宋" w:eastAsia="仿宋"/>
                <w:color w:val="000000"/>
                <w:sz w:val="32"/>
                <w:szCs w:val="32"/>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515" w:type="dxa"/>
          </w:tcPr>
          <w:p>
            <w:pPr>
              <w:spacing w:line="440" w:lineRule="exact"/>
              <w:jc w:val="center"/>
              <w:rPr>
                <w:rFonts w:ascii="仿宋" w:eastAsia="仿宋"/>
                <w:color w:val="000000"/>
                <w:sz w:val="32"/>
                <w:szCs w:val="32"/>
              </w:rPr>
            </w:pPr>
            <w:r>
              <w:rPr>
                <w:rFonts w:hint="eastAsia" w:ascii="仿宋" w:eastAsia="仿宋"/>
                <w:color w:val="000000"/>
                <w:sz w:val="32"/>
                <w:szCs w:val="32"/>
              </w:rPr>
              <w:t>会务费</w:t>
            </w:r>
          </w:p>
        </w:tc>
        <w:tc>
          <w:tcPr>
            <w:tcW w:w="7274" w:type="dxa"/>
            <w:gridSpan w:val="9"/>
          </w:tcPr>
          <w:p>
            <w:pPr>
              <w:spacing w:line="440" w:lineRule="exact"/>
              <w:rPr>
                <w:rFonts w:hint="eastAsia" w:ascii="仿宋" w:eastAsia="仿宋"/>
                <w:color w:val="000000"/>
                <w:sz w:val="32"/>
                <w:szCs w:val="32"/>
              </w:rPr>
            </w:pPr>
            <w:r>
              <w:rPr>
                <w:rFonts w:hint="eastAsia" w:ascii="仿宋" w:eastAsia="仿宋"/>
                <w:color w:val="000000"/>
                <w:sz w:val="32"/>
                <w:szCs w:val="32"/>
              </w:rPr>
              <w:t>每人培训费3</w:t>
            </w:r>
            <w:r>
              <w:rPr>
                <w:rFonts w:hint="eastAsia" w:ascii="仿宋" w:eastAsia="仿宋"/>
                <w:color w:val="000000"/>
                <w:sz w:val="32"/>
                <w:szCs w:val="32"/>
                <w:lang w:val="en-US" w:eastAsia="zh-CN"/>
              </w:rPr>
              <w:t>80</w:t>
            </w:r>
            <w:r>
              <w:rPr>
                <w:rFonts w:ascii="仿宋" w:eastAsia="仿宋"/>
                <w:color w:val="000000"/>
                <w:sz w:val="32"/>
                <w:szCs w:val="32"/>
              </w:rPr>
              <w:t>0</w:t>
            </w:r>
            <w:r>
              <w:rPr>
                <w:rFonts w:hint="eastAsia" w:ascii="仿宋" w:eastAsia="仿宋"/>
                <w:color w:val="000000"/>
                <w:sz w:val="32"/>
                <w:szCs w:val="32"/>
              </w:rPr>
              <w:t>元，食宿费用自理（会议统一安排，也可自行安排）。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住宿天数</w:t>
            </w:r>
          </w:p>
        </w:tc>
        <w:tc>
          <w:tcPr>
            <w:tcW w:w="775" w:type="dxa"/>
          </w:tcPr>
          <w:p>
            <w:pPr>
              <w:spacing w:line="440" w:lineRule="exact"/>
              <w:rPr>
                <w:rFonts w:ascii="仿宋" w:eastAsia="仿宋"/>
                <w:color w:val="000000"/>
                <w:sz w:val="32"/>
                <w:szCs w:val="32"/>
              </w:rPr>
            </w:pPr>
          </w:p>
        </w:tc>
        <w:tc>
          <w:tcPr>
            <w:tcW w:w="1625" w:type="dxa"/>
            <w:gridSpan w:val="3"/>
          </w:tcPr>
          <w:p>
            <w:pPr>
              <w:spacing w:line="440" w:lineRule="exact"/>
              <w:rPr>
                <w:rFonts w:ascii="仿宋" w:eastAsia="仿宋"/>
                <w:color w:val="000000"/>
                <w:sz w:val="32"/>
                <w:szCs w:val="32"/>
              </w:rPr>
            </w:pPr>
            <w:r>
              <w:rPr>
                <w:rFonts w:hint="eastAsia" w:ascii="仿宋" w:eastAsia="仿宋"/>
                <w:color w:val="000000"/>
                <w:sz w:val="32"/>
                <w:szCs w:val="32"/>
              </w:rPr>
              <w:t>房型要求</w:t>
            </w:r>
          </w:p>
        </w:tc>
        <w:tc>
          <w:tcPr>
            <w:tcW w:w="4874" w:type="dxa"/>
            <w:gridSpan w:val="5"/>
          </w:tcPr>
          <w:p>
            <w:pPr>
              <w:spacing w:line="440" w:lineRule="exact"/>
              <w:ind w:firstLine="640" w:firstLineChars="200"/>
              <w:rPr>
                <w:rFonts w:ascii="仿宋" w:eastAsia="仿宋"/>
                <w:color w:val="000000"/>
                <w:sz w:val="32"/>
                <w:szCs w:val="32"/>
              </w:rPr>
            </w:pPr>
            <w:r>
              <w:rPr>
                <w:rFonts w:hint="eastAsia" w:ascii="仿宋" w:eastAsia="仿宋"/>
                <w:color w:val="000000"/>
                <w:sz w:val="32"/>
                <w:szCs w:val="32"/>
              </w:rPr>
              <w:t>□标间单住□单间大床</w:t>
            </w:r>
          </w:p>
          <w:p>
            <w:pPr>
              <w:spacing w:line="440" w:lineRule="exact"/>
              <w:ind w:firstLine="640" w:firstLineChars="200"/>
              <w:rPr>
                <w:rFonts w:hint="eastAsia" w:ascii="仿宋" w:eastAsia="仿宋"/>
                <w:color w:val="000000"/>
                <w:sz w:val="32"/>
                <w:szCs w:val="32"/>
              </w:rPr>
            </w:pPr>
            <w:r>
              <w:rPr>
                <w:rFonts w:hint="eastAsia" w:ascii="仿宋" w:eastAsia="仿宋"/>
                <w:color w:val="000000"/>
                <w:sz w:val="32"/>
                <w:szCs w:val="32"/>
              </w:rPr>
              <w:t>□标间拼住□无需安排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重点想交流的内容</w:t>
            </w:r>
          </w:p>
        </w:tc>
        <w:tc>
          <w:tcPr>
            <w:tcW w:w="7274" w:type="dxa"/>
            <w:gridSpan w:val="9"/>
          </w:tcPr>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p>
        </w:tc>
      </w:tr>
    </w:tbl>
    <w:p>
      <w:pPr>
        <w:pStyle w:val="2"/>
        <w:spacing w:line="460" w:lineRule="exact"/>
        <w:ind w:firstLine="0" w:firstLineChars="0"/>
        <w:jc w:val="left"/>
        <w:rPr>
          <w:rFonts w:ascii="仿宋" w:eastAsia="仿宋" w:cs="仿宋"/>
          <w:sz w:val="32"/>
          <w:szCs w:val="32"/>
        </w:rPr>
      </w:pPr>
      <w:r>
        <w:rPr>
          <w:rFonts w:hint="eastAsia" w:ascii="仿宋" w:eastAsia="仿宋" w:cs="仿宋"/>
          <w:sz w:val="32"/>
          <w:szCs w:val="32"/>
        </w:rPr>
        <w:t>注</w:t>
      </w:r>
      <w:r>
        <w:rPr>
          <w:rFonts w:hint="eastAsia" w:ascii="仿宋" w:hAnsi="仿宋" w:eastAsia="仿宋" w:cs="Times New Roman"/>
          <w:kern w:val="2"/>
          <w:sz w:val="32"/>
          <w:szCs w:val="32"/>
          <w:lang w:val="en-US" w:eastAsia="zh-CN" w:bidi="ar-SA"/>
        </w:rPr>
        <w:t>：本表复印有效，组团可自制表格，填写后传真至</w:t>
      </w:r>
      <w:r>
        <w:rPr>
          <w:rFonts w:hint="eastAsia" w:ascii="仿宋" w:eastAsia="仿宋" w:cs="仿宋"/>
          <w:sz w:val="32"/>
          <w:szCs w:val="32"/>
        </w:rPr>
        <w:t>会务组</w:t>
      </w:r>
    </w:p>
    <w:p>
      <w:pPr>
        <w:spacing w:line="520" w:lineRule="exact"/>
        <w:jc w:val="left"/>
        <w:rPr>
          <w:rFonts w:ascii="仿宋" w:hAnsi="仿宋" w:eastAsia="仿宋"/>
          <w:b/>
          <w:sz w:val="32"/>
          <w:szCs w:val="32"/>
        </w:rPr>
      </w:pPr>
      <w:r>
        <w:rPr>
          <w:rFonts w:hint="eastAsia" w:ascii="仿宋" w:hAnsi="仿宋" w:eastAsia="仿宋"/>
          <w:sz w:val="32"/>
          <w:szCs w:val="32"/>
          <w:lang w:val="en-US" w:eastAsia="zh-CN"/>
        </w:rPr>
        <w:t>联系人：张俊飞</w:t>
      </w:r>
      <w:r>
        <w:rPr>
          <w:rFonts w:ascii="仿宋" w:hAnsi="仿宋" w:eastAsia="仿宋"/>
          <w:sz w:val="32"/>
          <w:szCs w:val="32"/>
        </w:rPr>
        <w:t xml:space="preserve">      </w:t>
      </w:r>
      <w:r>
        <w:rPr>
          <w:rFonts w:hint="eastAsia" w:ascii="仿宋" w:hAnsi="仿宋" w:eastAsia="仿宋"/>
          <w:sz w:val="32"/>
          <w:szCs w:val="32"/>
        </w:rPr>
        <w:t>手机：</w:t>
      </w:r>
      <w:r>
        <w:rPr>
          <w:rFonts w:hint="eastAsia" w:ascii="仿宋" w:hAnsi="仿宋" w:eastAsia="仿宋"/>
          <w:sz w:val="32"/>
          <w:szCs w:val="32"/>
          <w:lang w:val="en-US" w:eastAsia="zh-CN"/>
        </w:rPr>
        <w:t>13651122123</w:t>
      </w: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010-</w:t>
      </w:r>
      <w:r>
        <w:rPr>
          <w:rFonts w:hint="eastAsia" w:ascii="仿宋" w:hAnsi="仿宋" w:eastAsia="仿宋"/>
          <w:sz w:val="32"/>
          <w:szCs w:val="32"/>
        </w:rPr>
        <w:t>57423205</w:t>
      </w:r>
      <w:r>
        <w:rPr>
          <w:rFonts w:ascii="仿宋" w:hAnsi="仿宋" w:eastAsia="仿宋"/>
          <w:sz w:val="32"/>
          <w:szCs w:val="32"/>
        </w:rPr>
        <w:t>/</w:t>
      </w:r>
      <w:r>
        <w:rPr>
          <w:rFonts w:hint="eastAsia" w:ascii="仿宋" w:hAnsi="仿宋" w:eastAsia="仿宋"/>
          <w:sz w:val="32"/>
          <w:szCs w:val="32"/>
        </w:rPr>
        <w:t>68212370（兼传真）</w:t>
      </w:r>
    </w:p>
    <w:p>
      <w:pPr>
        <w:keepNext w:val="0"/>
        <w:keepLines w:val="0"/>
        <w:pageBreakBefore w:val="0"/>
        <w:widowControl w:val="0"/>
        <w:tabs>
          <w:tab w:val="left" w:pos="840"/>
        </w:tabs>
        <w:kinsoku/>
        <w:wordWrap/>
        <w:overflowPunct/>
        <w:topLinePunct w:val="0"/>
        <w:autoSpaceDE/>
        <w:autoSpaceDN/>
        <w:bidi w:val="0"/>
        <w:adjustRightInd w:val="0"/>
        <w:snapToGrid w:val="0"/>
        <w:spacing w:line="540" w:lineRule="exact"/>
        <w:ind w:right="0" w:rightChars="0"/>
        <w:jc w:val="both"/>
        <w:textAlignment w:val="baseline"/>
        <w:rPr>
          <w:rFonts w:ascii="仿宋" w:hAnsi="仿宋" w:eastAsia="仿宋"/>
          <w:sz w:val="32"/>
          <w:szCs w:val="32"/>
        </w:rPr>
      </w:pPr>
      <w:r>
        <w:rPr>
          <w:rFonts w:hint="eastAsia" w:ascii="仿宋" w:hAnsi="仿宋" w:eastAsia="仿宋"/>
          <w:sz w:val="32"/>
          <w:szCs w:val="32"/>
        </w:rPr>
        <w:t>邮箱：</w:t>
      </w:r>
      <w:r>
        <w:rPr>
          <w:rFonts w:hint="eastAsia" w:ascii="仿宋" w:hAnsi="仿宋" w:eastAsia="仿宋"/>
          <w:sz w:val="32"/>
          <w:szCs w:val="32"/>
          <w:lang w:val="en-US" w:eastAsia="zh-CN"/>
        </w:rPr>
        <w:t>172524066@qq.com</w:t>
      </w:r>
      <w:r>
        <w:rPr>
          <w:rFonts w:ascii="仿宋" w:hAnsi="仿宋" w:eastAsia="仿宋"/>
          <w:sz w:val="32"/>
          <w:szCs w:val="32"/>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487261"/>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FA"/>
    <w:rsid w:val="00032AFD"/>
    <w:rsid w:val="00054A3F"/>
    <w:rsid w:val="00056A1C"/>
    <w:rsid w:val="00074AC6"/>
    <w:rsid w:val="00091296"/>
    <w:rsid w:val="0009152F"/>
    <w:rsid w:val="000A04F1"/>
    <w:rsid w:val="000A1563"/>
    <w:rsid w:val="000B1912"/>
    <w:rsid w:val="000B3FF2"/>
    <w:rsid w:val="000C1450"/>
    <w:rsid w:val="000C54A3"/>
    <w:rsid w:val="000D5018"/>
    <w:rsid w:val="001062D7"/>
    <w:rsid w:val="00114F5C"/>
    <w:rsid w:val="001171DA"/>
    <w:rsid w:val="0012342D"/>
    <w:rsid w:val="00127E1D"/>
    <w:rsid w:val="00145758"/>
    <w:rsid w:val="00152111"/>
    <w:rsid w:val="001669FC"/>
    <w:rsid w:val="001B6A5B"/>
    <w:rsid w:val="001E56F6"/>
    <w:rsid w:val="002032EC"/>
    <w:rsid w:val="00225CF0"/>
    <w:rsid w:val="00226033"/>
    <w:rsid w:val="00230269"/>
    <w:rsid w:val="002321E4"/>
    <w:rsid w:val="00250389"/>
    <w:rsid w:val="00264949"/>
    <w:rsid w:val="00265A8B"/>
    <w:rsid w:val="00271183"/>
    <w:rsid w:val="00275D46"/>
    <w:rsid w:val="002A3F58"/>
    <w:rsid w:val="002B16F0"/>
    <w:rsid w:val="002B645D"/>
    <w:rsid w:val="002B6F9E"/>
    <w:rsid w:val="002C172A"/>
    <w:rsid w:val="002D466C"/>
    <w:rsid w:val="002E138D"/>
    <w:rsid w:val="00300202"/>
    <w:rsid w:val="00313F8D"/>
    <w:rsid w:val="00357E00"/>
    <w:rsid w:val="00374AE0"/>
    <w:rsid w:val="00375237"/>
    <w:rsid w:val="00377B00"/>
    <w:rsid w:val="00380F3E"/>
    <w:rsid w:val="00397C9A"/>
    <w:rsid w:val="003C32AA"/>
    <w:rsid w:val="003D7CD0"/>
    <w:rsid w:val="003E3661"/>
    <w:rsid w:val="004006C4"/>
    <w:rsid w:val="004326EF"/>
    <w:rsid w:val="00441D5F"/>
    <w:rsid w:val="0045737E"/>
    <w:rsid w:val="0046596E"/>
    <w:rsid w:val="00467D3F"/>
    <w:rsid w:val="00470ED2"/>
    <w:rsid w:val="00477D3C"/>
    <w:rsid w:val="00495DC6"/>
    <w:rsid w:val="004B060F"/>
    <w:rsid w:val="004B4388"/>
    <w:rsid w:val="004D7B2B"/>
    <w:rsid w:val="004D7D41"/>
    <w:rsid w:val="004E7683"/>
    <w:rsid w:val="004F40D4"/>
    <w:rsid w:val="004F66D6"/>
    <w:rsid w:val="0051203C"/>
    <w:rsid w:val="00542107"/>
    <w:rsid w:val="005441A2"/>
    <w:rsid w:val="005471FF"/>
    <w:rsid w:val="0054738E"/>
    <w:rsid w:val="00547EAC"/>
    <w:rsid w:val="0055213F"/>
    <w:rsid w:val="00556272"/>
    <w:rsid w:val="005658AB"/>
    <w:rsid w:val="005A50BD"/>
    <w:rsid w:val="005A6591"/>
    <w:rsid w:val="005C019A"/>
    <w:rsid w:val="005E31D4"/>
    <w:rsid w:val="005E7304"/>
    <w:rsid w:val="005F0444"/>
    <w:rsid w:val="005F09E0"/>
    <w:rsid w:val="00601479"/>
    <w:rsid w:val="00603FD0"/>
    <w:rsid w:val="0060482C"/>
    <w:rsid w:val="006057D1"/>
    <w:rsid w:val="00605C42"/>
    <w:rsid w:val="00606DB6"/>
    <w:rsid w:val="00651965"/>
    <w:rsid w:val="00655418"/>
    <w:rsid w:val="006640E4"/>
    <w:rsid w:val="00671A9F"/>
    <w:rsid w:val="00695DB0"/>
    <w:rsid w:val="006A3784"/>
    <w:rsid w:val="006C41EA"/>
    <w:rsid w:val="006E6201"/>
    <w:rsid w:val="006F065F"/>
    <w:rsid w:val="006F3154"/>
    <w:rsid w:val="006F6765"/>
    <w:rsid w:val="00705355"/>
    <w:rsid w:val="007059FD"/>
    <w:rsid w:val="00724A18"/>
    <w:rsid w:val="0072707C"/>
    <w:rsid w:val="00742E57"/>
    <w:rsid w:val="007821D0"/>
    <w:rsid w:val="0078540A"/>
    <w:rsid w:val="007960AE"/>
    <w:rsid w:val="007974A2"/>
    <w:rsid w:val="007C52C4"/>
    <w:rsid w:val="007D3D59"/>
    <w:rsid w:val="007E5E6F"/>
    <w:rsid w:val="00834378"/>
    <w:rsid w:val="00834F46"/>
    <w:rsid w:val="00836B4F"/>
    <w:rsid w:val="00865D7C"/>
    <w:rsid w:val="0087728E"/>
    <w:rsid w:val="008943AA"/>
    <w:rsid w:val="008B16C4"/>
    <w:rsid w:val="008B633B"/>
    <w:rsid w:val="008C4B5F"/>
    <w:rsid w:val="008E11BF"/>
    <w:rsid w:val="008E380F"/>
    <w:rsid w:val="008E3FA0"/>
    <w:rsid w:val="00916F12"/>
    <w:rsid w:val="0092171A"/>
    <w:rsid w:val="00925E72"/>
    <w:rsid w:val="00946A81"/>
    <w:rsid w:val="00946DE8"/>
    <w:rsid w:val="00947A05"/>
    <w:rsid w:val="00975361"/>
    <w:rsid w:val="009A471A"/>
    <w:rsid w:val="009A623B"/>
    <w:rsid w:val="009B3AA8"/>
    <w:rsid w:val="009C035A"/>
    <w:rsid w:val="009C19BF"/>
    <w:rsid w:val="009D1D47"/>
    <w:rsid w:val="009D5C80"/>
    <w:rsid w:val="009D795E"/>
    <w:rsid w:val="009E5783"/>
    <w:rsid w:val="009E626A"/>
    <w:rsid w:val="009F70D3"/>
    <w:rsid w:val="00A4111C"/>
    <w:rsid w:val="00A674B4"/>
    <w:rsid w:val="00AF5071"/>
    <w:rsid w:val="00B03B78"/>
    <w:rsid w:val="00B04D50"/>
    <w:rsid w:val="00B05C7F"/>
    <w:rsid w:val="00B07D51"/>
    <w:rsid w:val="00B151BC"/>
    <w:rsid w:val="00B23136"/>
    <w:rsid w:val="00B41C4D"/>
    <w:rsid w:val="00B41E9C"/>
    <w:rsid w:val="00B47669"/>
    <w:rsid w:val="00B72DFD"/>
    <w:rsid w:val="00B762B6"/>
    <w:rsid w:val="00B77BE5"/>
    <w:rsid w:val="00B80278"/>
    <w:rsid w:val="00B820ED"/>
    <w:rsid w:val="00B91D27"/>
    <w:rsid w:val="00BB286B"/>
    <w:rsid w:val="00BD3D86"/>
    <w:rsid w:val="00BF3008"/>
    <w:rsid w:val="00C24CFA"/>
    <w:rsid w:val="00C25FD9"/>
    <w:rsid w:val="00C341D9"/>
    <w:rsid w:val="00C36190"/>
    <w:rsid w:val="00C43804"/>
    <w:rsid w:val="00C502E3"/>
    <w:rsid w:val="00C668AB"/>
    <w:rsid w:val="00C80FD8"/>
    <w:rsid w:val="00C83799"/>
    <w:rsid w:val="00C93B45"/>
    <w:rsid w:val="00CC4958"/>
    <w:rsid w:val="00CC4AE9"/>
    <w:rsid w:val="00CD1F30"/>
    <w:rsid w:val="00CD2C2A"/>
    <w:rsid w:val="00CD4F2D"/>
    <w:rsid w:val="00CE40C6"/>
    <w:rsid w:val="00CF1DC2"/>
    <w:rsid w:val="00D04E96"/>
    <w:rsid w:val="00D13C4B"/>
    <w:rsid w:val="00D17D47"/>
    <w:rsid w:val="00D4636F"/>
    <w:rsid w:val="00D837C9"/>
    <w:rsid w:val="00D85BA7"/>
    <w:rsid w:val="00D87236"/>
    <w:rsid w:val="00D942DE"/>
    <w:rsid w:val="00DA2903"/>
    <w:rsid w:val="00DC561C"/>
    <w:rsid w:val="00DD2733"/>
    <w:rsid w:val="00DE682A"/>
    <w:rsid w:val="00E32E89"/>
    <w:rsid w:val="00E43C5A"/>
    <w:rsid w:val="00E52209"/>
    <w:rsid w:val="00E70C26"/>
    <w:rsid w:val="00E74056"/>
    <w:rsid w:val="00E81C1C"/>
    <w:rsid w:val="00E92361"/>
    <w:rsid w:val="00EA3871"/>
    <w:rsid w:val="00EB427E"/>
    <w:rsid w:val="00EB460A"/>
    <w:rsid w:val="00EB5057"/>
    <w:rsid w:val="00EC1738"/>
    <w:rsid w:val="00EC7146"/>
    <w:rsid w:val="00F04348"/>
    <w:rsid w:val="00F442C9"/>
    <w:rsid w:val="00F50761"/>
    <w:rsid w:val="00F715BC"/>
    <w:rsid w:val="00F84504"/>
    <w:rsid w:val="00F94B8F"/>
    <w:rsid w:val="00FA48EB"/>
    <w:rsid w:val="00FC208D"/>
    <w:rsid w:val="00FC51B6"/>
    <w:rsid w:val="00FD3CBA"/>
    <w:rsid w:val="00FD50D5"/>
    <w:rsid w:val="00FE3AA1"/>
    <w:rsid w:val="00FE6862"/>
    <w:rsid w:val="00FF42A1"/>
    <w:rsid w:val="0E254465"/>
    <w:rsid w:val="0F9E0617"/>
    <w:rsid w:val="113B6A8B"/>
    <w:rsid w:val="1222263E"/>
    <w:rsid w:val="1C43636F"/>
    <w:rsid w:val="1F7A53C4"/>
    <w:rsid w:val="2032518A"/>
    <w:rsid w:val="2A2B1F07"/>
    <w:rsid w:val="2BC911AE"/>
    <w:rsid w:val="305A609D"/>
    <w:rsid w:val="33BD2A80"/>
    <w:rsid w:val="343369B4"/>
    <w:rsid w:val="353E5D4B"/>
    <w:rsid w:val="35400F99"/>
    <w:rsid w:val="3636624B"/>
    <w:rsid w:val="37E679B6"/>
    <w:rsid w:val="3ABF57FB"/>
    <w:rsid w:val="3B452B39"/>
    <w:rsid w:val="3BBB4F60"/>
    <w:rsid w:val="3C64180A"/>
    <w:rsid w:val="3CAA2D12"/>
    <w:rsid w:val="3D603D5B"/>
    <w:rsid w:val="3DA008AE"/>
    <w:rsid w:val="497E38BE"/>
    <w:rsid w:val="49B52DA3"/>
    <w:rsid w:val="4B3B5E93"/>
    <w:rsid w:val="4DF700D0"/>
    <w:rsid w:val="4F144759"/>
    <w:rsid w:val="503B2B27"/>
    <w:rsid w:val="51CD14C6"/>
    <w:rsid w:val="52543CBA"/>
    <w:rsid w:val="56157436"/>
    <w:rsid w:val="590912FC"/>
    <w:rsid w:val="5B9131C1"/>
    <w:rsid w:val="5E302422"/>
    <w:rsid w:val="5FD951A9"/>
    <w:rsid w:val="601A12C7"/>
    <w:rsid w:val="650A03CE"/>
    <w:rsid w:val="659078E6"/>
    <w:rsid w:val="66EC4D7A"/>
    <w:rsid w:val="79FC68F7"/>
    <w:rsid w:val="7AF1340A"/>
    <w:rsid w:val="7B933F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60" w:firstLineChars="200"/>
    </w:pPr>
    <w:rPr>
      <w:rFonts w:ascii="Times New Roman" w:hAnsi="Times New Roman"/>
      <w:sz w:val="28"/>
      <w:szCs w:val="24"/>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rFonts w:cs="Times New Roman"/>
      <w:b/>
      <w:bCs/>
    </w:rPr>
  </w:style>
  <w:style w:type="character" w:styleId="8">
    <w:name w:val="Emphasis"/>
    <w:qFormat/>
    <w:locked/>
    <w:uiPriority w:val="20"/>
    <w:rPr>
      <w:color w:val="CC0000"/>
    </w:rPr>
  </w:style>
  <w:style w:type="character" w:styleId="9">
    <w:name w:val="Hyperlink"/>
    <w:semiHidden/>
    <w:qFormat/>
    <w:uiPriority w:val="99"/>
    <w:rPr>
      <w:rFonts w:cs="Times New Roman"/>
      <w:color w:val="000000"/>
      <w:u w:val="none"/>
    </w:rPr>
  </w:style>
  <w:style w:type="character" w:customStyle="1" w:styleId="11">
    <w:name w:val="页眉 Char"/>
    <w:link w:val="4"/>
    <w:semiHidden/>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 w:type="paragraph" w:customStyle="1" w:styleId="13">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他1"/>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Words>
  <Characters>1933</Characters>
  <Lines>16</Lines>
  <Paragraphs>4</Paragraphs>
  <ScaleCrop>false</ScaleCrop>
  <LinksUpToDate>false</LinksUpToDate>
  <CharactersWithSpaces>2268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2017-07-10T02:28:00Z</dcterms:created>
  <dc:creator>www</dc:creator>
  <cp:lastModifiedBy>应许之地</cp:lastModifiedBy>
  <dcterms:modified xsi:type="dcterms:W3CDTF">2018-04-23T07:26:02Z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